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C4B" w:rsidRPr="00691C4B" w:rsidRDefault="00691C4B" w:rsidP="00691C4B">
      <w:pPr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691C4B">
        <w:rPr>
          <w:rFonts w:ascii="Calibri" w:hAnsi="Calibri" w:cs="Calibri"/>
          <w:b/>
          <w:bCs/>
          <w:sz w:val="28"/>
          <w:szCs w:val="28"/>
        </w:rPr>
        <w:t>Specifikaci předmětu plnění veřejné zakázky</w:t>
      </w:r>
    </w:p>
    <w:p w:rsidR="00226539" w:rsidRDefault="00226539" w:rsidP="00691C4B">
      <w:pPr>
        <w:pStyle w:val="Bezmezer"/>
        <w:spacing w:line="276" w:lineRule="auto"/>
        <w:jc w:val="center"/>
        <w:rPr>
          <w:bCs/>
          <w:i/>
          <w:sz w:val="20"/>
          <w:szCs w:val="20"/>
        </w:rPr>
      </w:pPr>
    </w:p>
    <w:p w:rsidR="00691C4B" w:rsidRDefault="00691C4B" w:rsidP="00691C4B">
      <w:pPr>
        <w:pStyle w:val="Bezmezer"/>
        <w:spacing w:line="276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k veřejné zakázce</w:t>
      </w:r>
    </w:p>
    <w:p w:rsidR="00691C4B" w:rsidRDefault="00691C4B" w:rsidP="00691C4B">
      <w:pPr>
        <w:pStyle w:val="Bezmezer"/>
        <w:spacing w:line="276" w:lineRule="auto"/>
        <w:jc w:val="center"/>
        <w:rPr>
          <w:bCs/>
          <w:i/>
          <w:sz w:val="20"/>
          <w:szCs w:val="20"/>
        </w:rPr>
      </w:pPr>
    </w:p>
    <w:p w:rsidR="00691C4B" w:rsidRPr="00A738BA" w:rsidRDefault="00691C4B" w:rsidP="00691C4B">
      <w:pPr>
        <w:jc w:val="center"/>
        <w:rPr>
          <w:rFonts w:ascii="Calibri" w:hAnsi="Calibri" w:cs="Arial"/>
          <w:b/>
          <w:caps/>
        </w:rPr>
      </w:pPr>
      <w:r>
        <w:rPr>
          <w:b/>
          <w:bCs/>
          <w:caps/>
        </w:rPr>
        <w:t xml:space="preserve">  </w:t>
      </w:r>
      <w:r w:rsidRPr="00A738BA">
        <w:rPr>
          <w:rFonts w:ascii="Calibri" w:hAnsi="Calibri" w:cs="Arial"/>
          <w:b/>
          <w:caps/>
        </w:rPr>
        <w:t>„</w:t>
      </w:r>
      <w:r w:rsidRPr="00A738BA">
        <w:rPr>
          <w:rFonts w:ascii="Calibri" w:hAnsi="Calibri" w:cs="Arial"/>
          <w:b/>
          <w:bCs/>
          <w:caps/>
        </w:rPr>
        <w:t>Svoz a likvidace odpadu pro město Hranice</w:t>
      </w:r>
      <w:r w:rsidRPr="00A738BA">
        <w:rPr>
          <w:rFonts w:ascii="Calibri" w:hAnsi="Calibri" w:cs="Arial"/>
          <w:b/>
          <w:caps/>
        </w:rPr>
        <w:t>“</w:t>
      </w:r>
    </w:p>
    <w:p w:rsidR="001E2105" w:rsidRPr="00691C4B" w:rsidRDefault="001E2105" w:rsidP="001E2105">
      <w:pPr>
        <w:spacing w:after="0" w:line="271" w:lineRule="auto"/>
        <w:jc w:val="center"/>
        <w:rPr>
          <w:i/>
          <w:sz w:val="20"/>
          <w:szCs w:val="20"/>
        </w:rPr>
      </w:pPr>
      <w:r w:rsidRPr="00691C4B">
        <w:rPr>
          <w:i/>
          <w:sz w:val="20"/>
          <w:szCs w:val="20"/>
        </w:rPr>
        <w:t xml:space="preserve">zahrnující </w:t>
      </w:r>
      <w:r w:rsidR="001B627D" w:rsidRPr="00691C4B">
        <w:rPr>
          <w:i/>
          <w:sz w:val="20"/>
          <w:szCs w:val="20"/>
        </w:rPr>
        <w:t xml:space="preserve">typy, velikosti, </w:t>
      </w:r>
      <w:r w:rsidRPr="00691C4B">
        <w:rPr>
          <w:i/>
          <w:sz w:val="20"/>
          <w:szCs w:val="20"/>
        </w:rPr>
        <w:t>počty</w:t>
      </w:r>
      <w:r w:rsidR="001B627D" w:rsidRPr="00691C4B">
        <w:rPr>
          <w:i/>
          <w:sz w:val="20"/>
          <w:szCs w:val="20"/>
        </w:rPr>
        <w:t xml:space="preserve">, komodity </w:t>
      </w:r>
      <w:r w:rsidRPr="00691C4B">
        <w:rPr>
          <w:i/>
          <w:sz w:val="20"/>
          <w:szCs w:val="20"/>
        </w:rPr>
        <w:t>a interval</w:t>
      </w:r>
      <w:r w:rsidR="001B627D" w:rsidRPr="00691C4B">
        <w:rPr>
          <w:i/>
          <w:sz w:val="20"/>
          <w:szCs w:val="20"/>
        </w:rPr>
        <w:t>y</w:t>
      </w:r>
      <w:r w:rsidRPr="00691C4B">
        <w:rPr>
          <w:i/>
          <w:sz w:val="20"/>
          <w:szCs w:val="20"/>
        </w:rPr>
        <w:t xml:space="preserve"> poskytování služeb</w:t>
      </w:r>
      <w:r w:rsidR="00F0376D" w:rsidRPr="00691C4B">
        <w:rPr>
          <w:i/>
          <w:sz w:val="20"/>
          <w:szCs w:val="20"/>
        </w:rPr>
        <w:t xml:space="preserve"> k </w:t>
      </w:r>
      <w:r w:rsidRPr="00691C4B">
        <w:rPr>
          <w:i/>
          <w:sz w:val="20"/>
          <w:szCs w:val="20"/>
        </w:rPr>
        <w:t xml:space="preserve">jednotlivým </w:t>
      </w:r>
      <w:r w:rsidR="001B627D" w:rsidRPr="00691C4B">
        <w:rPr>
          <w:i/>
          <w:sz w:val="20"/>
          <w:szCs w:val="20"/>
        </w:rPr>
        <w:t>typům odpadů</w:t>
      </w:r>
    </w:p>
    <w:p w:rsidR="003543FF" w:rsidRDefault="003543FF" w:rsidP="003E5CC7">
      <w:pPr>
        <w:spacing w:after="0" w:line="271" w:lineRule="auto"/>
      </w:pPr>
    </w:p>
    <w:p w:rsidR="00691C4B" w:rsidRDefault="00691C4B" w:rsidP="003E5CC7">
      <w:pPr>
        <w:spacing w:after="0" w:line="271" w:lineRule="auto"/>
      </w:pPr>
    </w:p>
    <w:p w:rsidR="003E5CC7" w:rsidRDefault="003E5CC7" w:rsidP="003E5CC7">
      <w:pPr>
        <w:autoSpaceDE w:val="0"/>
        <w:autoSpaceDN w:val="0"/>
        <w:adjustRightInd w:val="0"/>
        <w:spacing w:after="60"/>
        <w:jc w:val="both"/>
        <w:rPr>
          <w:rFonts w:ascii="Calibri" w:hAnsi="Calibri" w:cs="Arial"/>
          <w:b/>
          <w:caps/>
          <w:u w:val="single"/>
        </w:rPr>
      </w:pPr>
      <w:r w:rsidRPr="003E5CC7">
        <w:rPr>
          <w:rFonts w:ascii="Calibri" w:hAnsi="Calibri" w:cs="Arial"/>
          <w:b/>
          <w:caps/>
          <w:u w:val="single"/>
        </w:rPr>
        <w:t>Svoz a likvidace směsného komunálního odpadu:</w:t>
      </w:r>
    </w:p>
    <w:p w:rsidR="00050E1E" w:rsidRPr="003E5CC7" w:rsidRDefault="00050E1E" w:rsidP="003E5CC7">
      <w:pPr>
        <w:autoSpaceDE w:val="0"/>
        <w:autoSpaceDN w:val="0"/>
        <w:adjustRightInd w:val="0"/>
        <w:spacing w:after="60"/>
        <w:jc w:val="both"/>
        <w:rPr>
          <w:rFonts w:ascii="Calibri" w:hAnsi="Calibri"/>
          <w:b/>
          <w:caps/>
          <w:u w:val="single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696"/>
        <w:gridCol w:w="1987"/>
        <w:gridCol w:w="2116"/>
      </w:tblGrid>
      <w:tr w:rsidR="001B627D" w:rsidRPr="001B627D" w:rsidTr="006F18FC">
        <w:trPr>
          <w:trHeight w:val="3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aps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b/>
                <w:bCs/>
                <w:caps/>
                <w:color w:val="000000"/>
              </w:rPr>
              <w:t>SMĚSNÝ KOMUNÁLNÍ ODPAD</w:t>
            </w:r>
          </w:p>
        </w:tc>
      </w:tr>
      <w:tr w:rsidR="001B627D" w:rsidRPr="001B627D" w:rsidTr="001B627D">
        <w:trPr>
          <w:trHeight w:val="3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ap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aps/>
                <w:color w:val="000000"/>
              </w:rPr>
              <w:t>typ nádoby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aps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b/>
                <w:bCs/>
                <w:caps/>
                <w:color w:val="000000"/>
              </w:rPr>
              <w:t>Velikost nádoby v l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aps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b/>
                <w:bCs/>
                <w:caps/>
                <w:color w:val="000000"/>
              </w:rPr>
              <w:t>Počet nádob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aps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b/>
                <w:bCs/>
                <w:caps/>
                <w:color w:val="000000"/>
              </w:rPr>
              <w:t>Frekvence svozu</w:t>
            </w:r>
          </w:p>
        </w:tc>
      </w:tr>
      <w:tr w:rsidR="001B627D" w:rsidRPr="001B627D" w:rsidTr="001B627D">
        <w:trPr>
          <w:trHeight w:val="300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Odpadové nádoby</w:t>
            </w: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color w:val="000000"/>
              </w:rPr>
              <w:t>110</w:t>
            </w:r>
            <w:r w:rsidR="00A352DE">
              <w:rPr>
                <w:rFonts w:ascii="Calibri" w:eastAsia="Times New Roman" w:hAnsi="Calibri" w:cs="Times New Roman"/>
                <w:color w:val="000000"/>
              </w:rPr>
              <w:t>/120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A352DE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699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color w:val="000000"/>
              </w:rPr>
              <w:t>1 x týdně</w:t>
            </w:r>
          </w:p>
        </w:tc>
      </w:tr>
      <w:tr w:rsidR="001B627D" w:rsidRPr="001B627D" w:rsidTr="001B627D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color w:val="000000"/>
              </w:rPr>
              <w:t>240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A352DE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color w:val="000000"/>
              </w:rPr>
              <w:t>1 x týdně</w:t>
            </w:r>
          </w:p>
        </w:tc>
      </w:tr>
      <w:tr w:rsidR="001B627D" w:rsidRPr="001B627D" w:rsidTr="001B627D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color w:val="000000"/>
              </w:rPr>
              <w:t>1100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A352DE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color w:val="000000"/>
              </w:rPr>
              <w:t>1 x týdně</w:t>
            </w:r>
          </w:p>
        </w:tc>
      </w:tr>
      <w:tr w:rsidR="001B627D" w:rsidRPr="001B627D" w:rsidTr="00465950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Velkoobjemový kontejner</w:t>
            </w: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color w:val="000000"/>
              </w:rPr>
              <w:t>5500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465950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4343">
              <w:rPr>
                <w:rFonts w:ascii="Calibri" w:eastAsia="Times New Roman" w:hAnsi="Calibri" w:cs="Times New Roman"/>
                <w:color w:val="000000"/>
              </w:rPr>
              <w:t xml:space="preserve">1x </w:t>
            </w:r>
            <w:r w:rsidR="00465950">
              <w:rPr>
                <w:rFonts w:ascii="Calibri" w:eastAsia="Times New Roman" w:hAnsi="Calibri" w:cs="Times New Roman"/>
                <w:color w:val="000000"/>
              </w:rPr>
              <w:t>měsíčně</w:t>
            </w:r>
          </w:p>
        </w:tc>
      </w:tr>
      <w:tr w:rsidR="00465950" w:rsidRPr="001B627D" w:rsidTr="003E5B8A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50" w:rsidRPr="001B627D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Velkoobjemový kontejner</w:t>
            </w: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950" w:rsidRPr="001B627D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color w:val="000000"/>
              </w:rPr>
              <w:t>5500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950" w:rsidRPr="001B627D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950" w:rsidRPr="001B627D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4343">
              <w:rPr>
                <w:rFonts w:ascii="Calibri" w:eastAsia="Times New Roman" w:hAnsi="Calibri" w:cs="Times New Roman"/>
                <w:color w:val="000000"/>
              </w:rPr>
              <w:t>1x týdně</w:t>
            </w:r>
          </w:p>
        </w:tc>
      </w:tr>
    </w:tbl>
    <w:p w:rsidR="001B627D" w:rsidRDefault="001B627D" w:rsidP="00BB1124">
      <w:pPr>
        <w:spacing w:after="0" w:line="264" w:lineRule="auto"/>
        <w:jc w:val="both"/>
        <w:rPr>
          <w:sz w:val="24"/>
        </w:rPr>
      </w:pPr>
    </w:p>
    <w:p w:rsidR="00B00FFC" w:rsidRPr="005813D9" w:rsidRDefault="00B00FFC" w:rsidP="00B00FFC">
      <w:pPr>
        <w:spacing w:after="120" w:line="264" w:lineRule="auto"/>
        <w:jc w:val="both"/>
        <w:rPr>
          <w:i/>
        </w:rPr>
      </w:pPr>
      <w:r w:rsidRPr="005813D9">
        <w:rPr>
          <w:i/>
        </w:rPr>
        <w:t>Tabulka pro směsný komunální odpad reflektuje současnou situaci</w:t>
      </w:r>
      <w:r w:rsidR="001B627D" w:rsidRPr="005813D9">
        <w:rPr>
          <w:i/>
        </w:rPr>
        <w:t xml:space="preserve"> počtu </w:t>
      </w:r>
      <w:r w:rsidR="005813D9">
        <w:rPr>
          <w:i/>
        </w:rPr>
        <w:t xml:space="preserve">a velikosti nádob a četnosti </w:t>
      </w:r>
      <w:r w:rsidR="001B627D" w:rsidRPr="005813D9">
        <w:rPr>
          <w:i/>
        </w:rPr>
        <w:t>svozů ve městě Hranice a jeho místních spádových částí</w:t>
      </w:r>
      <w:r w:rsidRPr="005813D9">
        <w:rPr>
          <w:i/>
        </w:rPr>
        <w:t xml:space="preserve"> a popisuje rozsah aktuálně poskytovaných služeb. </w:t>
      </w:r>
    </w:p>
    <w:p w:rsidR="003E5CC7" w:rsidRPr="00A474B5" w:rsidRDefault="003E5CC7" w:rsidP="003E5CC7">
      <w:pPr>
        <w:jc w:val="both"/>
        <w:rPr>
          <w:rFonts w:ascii="Calibri" w:hAnsi="Calibri" w:cs="Arial"/>
        </w:rPr>
      </w:pPr>
      <w:r w:rsidRPr="00A474B5">
        <w:rPr>
          <w:rFonts w:ascii="Calibri" w:hAnsi="Calibri" w:cs="Arial"/>
        </w:rPr>
        <w:t xml:space="preserve">Svozový den je stanoven na středu. Zvolený den lze na základě dohody měnit, návrh na změnu podává </w:t>
      </w:r>
      <w:r>
        <w:rPr>
          <w:rFonts w:ascii="Calibri" w:hAnsi="Calibri" w:cs="Arial"/>
        </w:rPr>
        <w:t>poskytovatel</w:t>
      </w:r>
      <w:r w:rsidRPr="00A474B5">
        <w:rPr>
          <w:rFonts w:ascii="Calibri" w:hAnsi="Calibri" w:cs="Arial"/>
        </w:rPr>
        <w:t xml:space="preserve">. Změna bude provedena jen na základě písemného souhlasu </w:t>
      </w:r>
      <w:r>
        <w:rPr>
          <w:rFonts w:ascii="Calibri" w:hAnsi="Calibri" w:cs="Arial"/>
        </w:rPr>
        <w:t>poskytovatele</w:t>
      </w:r>
      <w:r w:rsidRPr="00A474B5">
        <w:rPr>
          <w:rFonts w:ascii="Calibri" w:hAnsi="Calibri" w:cs="Arial"/>
        </w:rPr>
        <w:t xml:space="preserve">. Jiná změna </w:t>
      </w:r>
      <w:r w:rsidR="005813D9">
        <w:rPr>
          <w:rFonts w:ascii="Calibri" w:hAnsi="Calibri" w:cs="Arial"/>
        </w:rPr>
        <w:t xml:space="preserve">bez souhlasu objednatele </w:t>
      </w:r>
      <w:r w:rsidRPr="00A474B5">
        <w:rPr>
          <w:rFonts w:ascii="Calibri" w:hAnsi="Calibri" w:cs="Arial"/>
        </w:rPr>
        <w:t xml:space="preserve">je nepřípustná a bude na ní pohlíženo jako na porušení povinnosti ze strany </w:t>
      </w:r>
      <w:r>
        <w:rPr>
          <w:rFonts w:ascii="Calibri" w:hAnsi="Calibri" w:cs="Arial"/>
        </w:rPr>
        <w:t>poskytovatele</w:t>
      </w:r>
      <w:r w:rsidRPr="00A474B5">
        <w:rPr>
          <w:rFonts w:ascii="Calibri" w:hAnsi="Calibri" w:cs="Arial"/>
        </w:rPr>
        <w:t>.</w:t>
      </w:r>
    </w:p>
    <w:p w:rsidR="00050E1E" w:rsidRDefault="00050E1E" w:rsidP="003E5CC7">
      <w:pPr>
        <w:autoSpaceDE w:val="0"/>
        <w:autoSpaceDN w:val="0"/>
        <w:adjustRightInd w:val="0"/>
        <w:spacing w:after="60"/>
        <w:jc w:val="both"/>
        <w:rPr>
          <w:rFonts w:ascii="Calibri" w:hAnsi="Calibri" w:cs="Arial"/>
          <w:b/>
          <w:caps/>
          <w:u w:val="single"/>
        </w:rPr>
      </w:pPr>
    </w:p>
    <w:p w:rsidR="003E5CC7" w:rsidRPr="003E5CC7" w:rsidRDefault="003E5CC7" w:rsidP="003E5CC7">
      <w:pPr>
        <w:autoSpaceDE w:val="0"/>
        <w:autoSpaceDN w:val="0"/>
        <w:adjustRightInd w:val="0"/>
        <w:spacing w:after="60"/>
        <w:jc w:val="both"/>
        <w:rPr>
          <w:rFonts w:ascii="Calibri" w:hAnsi="Calibri" w:cs="Arial"/>
          <w:b/>
          <w:caps/>
          <w:u w:val="single"/>
        </w:rPr>
      </w:pPr>
      <w:r w:rsidRPr="003E5CC7">
        <w:rPr>
          <w:rFonts w:ascii="Calibri" w:hAnsi="Calibri" w:cs="Arial"/>
          <w:b/>
          <w:caps/>
          <w:u w:val="single"/>
        </w:rPr>
        <w:t>Svoz a likvidace separovaného odpadu</w:t>
      </w:r>
      <w:r w:rsidR="00A352DE">
        <w:rPr>
          <w:rFonts w:ascii="Calibri" w:hAnsi="Calibri" w:cs="Arial"/>
          <w:b/>
          <w:caps/>
          <w:u w:val="single"/>
        </w:rPr>
        <w:t>:</w:t>
      </w:r>
    </w:p>
    <w:p w:rsidR="003E5CC7" w:rsidRDefault="003E5CC7" w:rsidP="003E5CC7">
      <w:pPr>
        <w:autoSpaceDE w:val="0"/>
        <w:autoSpaceDN w:val="0"/>
        <w:adjustRightInd w:val="0"/>
        <w:spacing w:after="60"/>
        <w:jc w:val="both"/>
        <w:rPr>
          <w:rFonts w:ascii="Calibri" w:hAnsi="Calibri" w:cs="Arial"/>
          <w:u w:val="single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984"/>
        <w:gridCol w:w="1418"/>
        <w:gridCol w:w="2126"/>
        <w:gridCol w:w="1984"/>
      </w:tblGrid>
      <w:tr w:rsidR="001B627D" w:rsidRPr="001B627D" w:rsidTr="001B627D">
        <w:trPr>
          <w:trHeight w:val="30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SEPAROVANÝ KOMUNÁLNÍ ODPAD</w:t>
            </w:r>
          </w:p>
        </w:tc>
      </w:tr>
      <w:tr w:rsidR="001B627D" w:rsidRPr="001B627D" w:rsidTr="00465950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aps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b/>
                <w:caps/>
                <w:color w:val="000000"/>
              </w:rPr>
              <w:t>Název komodity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aps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b/>
                <w:bCs/>
                <w:caps/>
                <w:color w:val="000000"/>
              </w:rPr>
              <w:t>Velikost nádoby v l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aps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b/>
                <w:bCs/>
                <w:caps/>
                <w:color w:val="000000"/>
              </w:rPr>
              <w:t>Počet nádob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1B62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aps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b/>
                <w:bCs/>
                <w:caps/>
                <w:color w:val="000000"/>
              </w:rPr>
              <w:t>Frekvence svozu</w:t>
            </w:r>
          </w:p>
        </w:tc>
      </w:tr>
      <w:tr w:rsidR="00465950" w:rsidRPr="001B627D" w:rsidTr="00465950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950" w:rsidRPr="001B627D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color w:val="000000"/>
              </w:rPr>
              <w:t>Papír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950" w:rsidRPr="00465950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5950">
              <w:rPr>
                <w:rFonts w:ascii="Calibri" w:eastAsia="Times New Roman" w:hAnsi="Calibri" w:cs="Times New Roman"/>
                <w:color w:val="000000"/>
              </w:rPr>
              <w:t>1100 – horní výsyp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950" w:rsidRPr="00465950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5950">
              <w:rPr>
                <w:rFonts w:ascii="Calibri" w:eastAsia="Times New Roman" w:hAnsi="Calibri" w:cs="Times New Roman"/>
                <w:color w:val="000000"/>
              </w:rPr>
              <w:t>27 (z toho 5 ks v majetku EKO-KOM)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950" w:rsidRPr="001B627D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Pr="001B627D">
              <w:rPr>
                <w:rFonts w:ascii="Calibri" w:eastAsia="Times New Roman" w:hAnsi="Calibri" w:cs="Times New Roman"/>
                <w:color w:val="000000"/>
              </w:rPr>
              <w:t xml:space="preserve"> x týdně</w:t>
            </w:r>
          </w:p>
        </w:tc>
      </w:tr>
      <w:tr w:rsidR="00465950" w:rsidRPr="001B627D" w:rsidTr="00465950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950" w:rsidRPr="001B627D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color w:val="000000"/>
              </w:rPr>
              <w:t>Plast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950" w:rsidRPr="00465950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5950">
              <w:rPr>
                <w:rFonts w:ascii="Calibri" w:eastAsia="Times New Roman" w:hAnsi="Calibri" w:cs="Times New Roman"/>
                <w:color w:val="000000"/>
              </w:rPr>
              <w:t>1100 – horní výsyp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950" w:rsidRPr="00465950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5950">
              <w:rPr>
                <w:rFonts w:ascii="Calibri" w:eastAsia="Times New Roman" w:hAnsi="Calibri" w:cs="Times New Roman"/>
                <w:color w:val="000000"/>
              </w:rPr>
              <w:t>29 (z toho 5 ks v majetku EKO-KOM)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950" w:rsidRPr="001B627D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Pr="001B627D">
              <w:rPr>
                <w:rFonts w:ascii="Calibri" w:eastAsia="Times New Roman" w:hAnsi="Calibri" w:cs="Times New Roman"/>
                <w:color w:val="000000"/>
              </w:rPr>
              <w:t xml:space="preserve"> x týdně</w:t>
            </w:r>
          </w:p>
        </w:tc>
      </w:tr>
      <w:tr w:rsidR="00465950" w:rsidRPr="001B627D" w:rsidTr="00465950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950" w:rsidRPr="001B627D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color w:val="000000"/>
              </w:rPr>
              <w:t>Směsné sklo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950" w:rsidRPr="00465950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5950">
              <w:rPr>
                <w:rFonts w:ascii="Calibri" w:eastAsia="Times New Roman" w:hAnsi="Calibri" w:cs="Times New Roman"/>
                <w:color w:val="000000"/>
              </w:rPr>
              <w:t>1500 – spodní výsyp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950" w:rsidRPr="00465950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5950">
              <w:rPr>
                <w:rFonts w:ascii="Calibri" w:eastAsia="Times New Roman" w:hAnsi="Calibri" w:cs="Times New Roman"/>
                <w:color w:val="000000"/>
              </w:rPr>
              <w:t>22 (z toho 6 ks v majetku EKO-KOM)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950" w:rsidRPr="00904343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4343">
              <w:rPr>
                <w:rFonts w:ascii="Calibri" w:eastAsia="Times New Roman" w:hAnsi="Calibri" w:cs="Times New Roman"/>
                <w:color w:val="000000"/>
              </w:rPr>
              <w:t>1 x měsíčně</w:t>
            </w:r>
          </w:p>
        </w:tc>
      </w:tr>
      <w:tr w:rsidR="00465950" w:rsidRPr="001B627D" w:rsidTr="00465950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950" w:rsidRPr="001B627D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B627D">
              <w:rPr>
                <w:rFonts w:ascii="Calibri" w:eastAsia="Times New Roman" w:hAnsi="Calibri" w:cs="Times New Roman"/>
                <w:color w:val="000000"/>
              </w:rPr>
              <w:t>Kov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950" w:rsidRPr="00465950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5950">
              <w:rPr>
                <w:rFonts w:ascii="Calibri" w:eastAsia="Times New Roman" w:hAnsi="Calibri" w:cs="Times New Roman"/>
                <w:color w:val="000000"/>
              </w:rPr>
              <w:t>1100 – horní výsyp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950" w:rsidRPr="00465950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65950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950" w:rsidRPr="00904343" w:rsidRDefault="00465950" w:rsidP="004659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4343">
              <w:rPr>
                <w:rFonts w:ascii="Calibri" w:eastAsia="Times New Roman" w:hAnsi="Calibri" w:cs="Times New Roman"/>
                <w:color w:val="000000"/>
              </w:rPr>
              <w:t>1 x měsíčně</w:t>
            </w:r>
          </w:p>
        </w:tc>
      </w:tr>
      <w:tr w:rsidR="001B627D" w:rsidRPr="001B627D" w:rsidTr="00465950">
        <w:trPr>
          <w:trHeight w:val="300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1B62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27D" w:rsidRDefault="001B627D" w:rsidP="001B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13D9" w:rsidRPr="001B627D" w:rsidRDefault="005813D9" w:rsidP="001B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27D" w:rsidRPr="001B627D" w:rsidRDefault="001B627D" w:rsidP="001B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27D" w:rsidRPr="00A352DE" w:rsidRDefault="001B627D" w:rsidP="001B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5813D9" w:rsidRPr="005813D9" w:rsidRDefault="005813D9" w:rsidP="005813D9">
      <w:pPr>
        <w:spacing w:after="120" w:line="264" w:lineRule="auto"/>
        <w:jc w:val="both"/>
        <w:rPr>
          <w:i/>
        </w:rPr>
      </w:pPr>
      <w:r w:rsidRPr="005813D9">
        <w:rPr>
          <w:i/>
        </w:rPr>
        <w:t xml:space="preserve">Tabulka pro </w:t>
      </w:r>
      <w:r>
        <w:rPr>
          <w:i/>
        </w:rPr>
        <w:t xml:space="preserve">separovaný </w:t>
      </w:r>
      <w:r w:rsidRPr="005813D9">
        <w:rPr>
          <w:i/>
        </w:rPr>
        <w:t xml:space="preserve">komunální odpad reflektuje současnou situaci počtu nádob </w:t>
      </w:r>
      <w:r>
        <w:rPr>
          <w:i/>
        </w:rPr>
        <w:t>a velikosti nádob a četnosti</w:t>
      </w:r>
      <w:r w:rsidRPr="005813D9">
        <w:rPr>
          <w:i/>
        </w:rPr>
        <w:t xml:space="preserve"> svozů ve městě Hranice a jeho místních spádových částí a popisuje rozsah aktuálně poskytovaných služeb. </w:t>
      </w:r>
    </w:p>
    <w:p w:rsidR="003E5CC7" w:rsidRDefault="003E5CC7" w:rsidP="003E5CC7">
      <w:pPr>
        <w:jc w:val="both"/>
        <w:rPr>
          <w:rFonts w:ascii="Calibri" w:hAnsi="Calibri" w:cs="Arial"/>
        </w:rPr>
      </w:pPr>
      <w:r w:rsidRPr="00A46FB6">
        <w:rPr>
          <w:rFonts w:ascii="Calibri" w:hAnsi="Calibri" w:cs="Arial"/>
        </w:rPr>
        <w:t xml:space="preserve">Četnost vývozu bude možné upravit dle zkušeností po uplynutí několika měsíců, a to vždy jen na základě písemného souhlasu </w:t>
      </w:r>
      <w:r>
        <w:rPr>
          <w:rFonts w:ascii="Calibri" w:hAnsi="Calibri" w:cs="Arial"/>
        </w:rPr>
        <w:t>objednatele</w:t>
      </w:r>
      <w:r w:rsidRPr="00A46FB6">
        <w:rPr>
          <w:rFonts w:ascii="Calibri" w:hAnsi="Calibri" w:cs="Arial"/>
        </w:rPr>
        <w:t>.</w:t>
      </w:r>
      <w:r w:rsidR="00691C4B">
        <w:rPr>
          <w:rFonts w:ascii="Calibri" w:hAnsi="Calibri" w:cs="Arial"/>
        </w:rPr>
        <w:t xml:space="preserve"> </w:t>
      </w:r>
      <w:r w:rsidR="00691C4B" w:rsidRPr="00A474B5">
        <w:rPr>
          <w:rFonts w:ascii="Calibri" w:hAnsi="Calibri" w:cs="Arial"/>
        </w:rPr>
        <w:t xml:space="preserve">Jiná změna </w:t>
      </w:r>
      <w:r w:rsidR="005813D9">
        <w:rPr>
          <w:rFonts w:ascii="Calibri" w:hAnsi="Calibri" w:cs="Arial"/>
        </w:rPr>
        <w:t xml:space="preserve">bez souhlasu objednatele </w:t>
      </w:r>
      <w:r w:rsidR="00691C4B" w:rsidRPr="00A474B5">
        <w:rPr>
          <w:rFonts w:ascii="Calibri" w:hAnsi="Calibri" w:cs="Arial"/>
        </w:rPr>
        <w:t xml:space="preserve">je nepřípustná a bude na ní pohlíženo jako na porušení povinnosti ze strany </w:t>
      </w:r>
      <w:r w:rsidR="00691C4B">
        <w:rPr>
          <w:rFonts w:ascii="Calibri" w:hAnsi="Calibri" w:cs="Arial"/>
        </w:rPr>
        <w:t>poskytovatele</w:t>
      </w:r>
      <w:r w:rsidR="00691C4B" w:rsidRPr="00A474B5">
        <w:rPr>
          <w:rFonts w:ascii="Calibri" w:hAnsi="Calibri" w:cs="Arial"/>
        </w:rPr>
        <w:t>.</w:t>
      </w:r>
    </w:p>
    <w:p w:rsidR="00A352DE" w:rsidRDefault="00A352DE" w:rsidP="003E5CC7">
      <w:pPr>
        <w:jc w:val="both"/>
        <w:rPr>
          <w:rFonts w:ascii="Calibri" w:hAnsi="Calibri" w:cs="Arial"/>
        </w:rPr>
      </w:pPr>
    </w:p>
    <w:p w:rsidR="003E40E8" w:rsidRPr="003E40E8" w:rsidRDefault="003E40E8" w:rsidP="003E40E8">
      <w:pPr>
        <w:tabs>
          <w:tab w:val="left" w:pos="709"/>
        </w:tabs>
        <w:spacing w:after="60"/>
        <w:jc w:val="both"/>
        <w:rPr>
          <w:rFonts w:ascii="Calibri" w:hAnsi="Calibri" w:cs="Arial"/>
          <w:bCs/>
          <w:u w:val="single"/>
        </w:rPr>
      </w:pPr>
      <w:r>
        <w:rPr>
          <w:rFonts w:ascii="Calibri" w:hAnsi="Calibri" w:cs="Arial"/>
          <w:bCs/>
          <w:u w:val="single"/>
        </w:rPr>
        <w:t>Předpokládaná váha odpadu</w:t>
      </w:r>
      <w:r w:rsidRPr="003E40E8">
        <w:rPr>
          <w:rFonts w:ascii="Calibri" w:hAnsi="Calibri" w:cs="Arial"/>
          <w:bCs/>
          <w:u w:val="single"/>
        </w:rPr>
        <w:t>:</w:t>
      </w:r>
    </w:p>
    <w:p w:rsidR="003E40E8" w:rsidRDefault="003E40E8" w:rsidP="003E40E8">
      <w:pPr>
        <w:tabs>
          <w:tab w:val="left" w:pos="709"/>
        </w:tabs>
        <w:spacing w:after="60"/>
        <w:jc w:val="both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Komunální odpad:</w:t>
      </w:r>
      <w:r>
        <w:rPr>
          <w:rFonts w:ascii="Calibri" w:hAnsi="Calibri" w:cs="Arial"/>
          <w:bCs/>
        </w:rPr>
        <w:tab/>
      </w:r>
      <w:r>
        <w:rPr>
          <w:rFonts w:ascii="Calibri" w:hAnsi="Calibri" w:cs="Arial"/>
          <w:bCs/>
        </w:rPr>
        <w:tab/>
        <w:t>675 tun/rok</w:t>
      </w:r>
    </w:p>
    <w:p w:rsidR="003E40E8" w:rsidRDefault="003E40E8" w:rsidP="003E40E8">
      <w:pPr>
        <w:tabs>
          <w:tab w:val="left" w:pos="709"/>
        </w:tabs>
        <w:spacing w:after="60"/>
        <w:jc w:val="both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Velkoobjemový odpad:</w:t>
      </w:r>
      <w:r>
        <w:rPr>
          <w:rFonts w:ascii="Calibri" w:hAnsi="Calibri" w:cs="Arial"/>
          <w:bCs/>
        </w:rPr>
        <w:tab/>
      </w:r>
      <w:r>
        <w:rPr>
          <w:rFonts w:ascii="Calibri" w:hAnsi="Calibri" w:cs="Arial"/>
          <w:bCs/>
        </w:rPr>
        <w:tab/>
        <w:t>88 tun/rok</w:t>
      </w:r>
    </w:p>
    <w:p w:rsidR="003E40E8" w:rsidRDefault="003E40E8" w:rsidP="003E40E8">
      <w:pPr>
        <w:tabs>
          <w:tab w:val="left" w:pos="709"/>
        </w:tabs>
        <w:spacing w:after="60"/>
        <w:jc w:val="both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Počet trvale žijících obyvatel je nyní 2 178.</w:t>
      </w:r>
    </w:p>
    <w:p w:rsidR="003E40E8" w:rsidRDefault="003E40E8" w:rsidP="003E40E8">
      <w:pPr>
        <w:tabs>
          <w:tab w:val="left" w:pos="709"/>
        </w:tabs>
        <w:spacing w:after="60"/>
        <w:jc w:val="both"/>
        <w:rPr>
          <w:rFonts w:ascii="Calibri" w:hAnsi="Calibri" w:cs="Arial"/>
          <w:bCs/>
        </w:rPr>
      </w:pPr>
    </w:p>
    <w:p w:rsidR="003E40E8" w:rsidRPr="003E40E8" w:rsidRDefault="003E40E8" w:rsidP="003E40E8">
      <w:pPr>
        <w:tabs>
          <w:tab w:val="left" w:pos="709"/>
        </w:tabs>
        <w:spacing w:after="60"/>
        <w:jc w:val="both"/>
        <w:rPr>
          <w:rFonts w:ascii="Calibri" w:hAnsi="Calibri" w:cs="Arial"/>
          <w:bCs/>
          <w:u w:val="single"/>
        </w:rPr>
      </w:pPr>
      <w:r w:rsidRPr="003E40E8">
        <w:rPr>
          <w:rFonts w:ascii="Calibri" w:hAnsi="Calibri" w:cs="Arial"/>
          <w:bCs/>
          <w:u w:val="single"/>
        </w:rPr>
        <w:t>Předpokládaná váha se</w:t>
      </w:r>
      <w:r>
        <w:rPr>
          <w:rFonts w:ascii="Calibri" w:hAnsi="Calibri" w:cs="Arial"/>
          <w:bCs/>
          <w:u w:val="single"/>
        </w:rPr>
        <w:t>parovaného odpadu</w:t>
      </w:r>
      <w:r w:rsidRPr="003E40E8">
        <w:rPr>
          <w:rFonts w:ascii="Calibri" w:hAnsi="Calibri" w:cs="Arial"/>
          <w:bCs/>
          <w:u w:val="single"/>
        </w:rPr>
        <w:t>:</w:t>
      </w:r>
    </w:p>
    <w:p w:rsidR="003E40E8" w:rsidRDefault="003E40E8" w:rsidP="003E40E8">
      <w:pPr>
        <w:tabs>
          <w:tab w:val="left" w:pos="709"/>
        </w:tabs>
        <w:spacing w:after="60"/>
        <w:jc w:val="both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Papír:</w:t>
      </w:r>
      <w:r>
        <w:rPr>
          <w:rFonts w:ascii="Calibri" w:hAnsi="Calibri" w:cs="Arial"/>
          <w:bCs/>
        </w:rPr>
        <w:tab/>
      </w:r>
      <w:r>
        <w:rPr>
          <w:rFonts w:ascii="Calibri" w:hAnsi="Calibri" w:cs="Arial"/>
          <w:bCs/>
        </w:rPr>
        <w:tab/>
        <w:t>32 tun/rok</w:t>
      </w:r>
    </w:p>
    <w:p w:rsidR="003E40E8" w:rsidRDefault="003E40E8" w:rsidP="003E40E8">
      <w:pPr>
        <w:tabs>
          <w:tab w:val="left" w:pos="709"/>
        </w:tabs>
        <w:spacing w:after="60"/>
        <w:jc w:val="both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Plast:</w:t>
      </w:r>
      <w:r>
        <w:rPr>
          <w:rFonts w:ascii="Calibri" w:hAnsi="Calibri" w:cs="Arial"/>
          <w:bCs/>
        </w:rPr>
        <w:tab/>
      </w:r>
      <w:r>
        <w:rPr>
          <w:rFonts w:ascii="Calibri" w:hAnsi="Calibri" w:cs="Arial"/>
          <w:bCs/>
        </w:rPr>
        <w:tab/>
        <w:t>44 tun/rok</w:t>
      </w:r>
    </w:p>
    <w:p w:rsidR="003E40E8" w:rsidRDefault="003E40E8" w:rsidP="003E40E8">
      <w:pPr>
        <w:tabs>
          <w:tab w:val="left" w:pos="709"/>
        </w:tabs>
        <w:spacing w:after="60"/>
        <w:jc w:val="both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Sklo:</w:t>
      </w:r>
      <w:r>
        <w:rPr>
          <w:rFonts w:ascii="Calibri" w:hAnsi="Calibri" w:cs="Arial"/>
          <w:bCs/>
        </w:rPr>
        <w:tab/>
      </w:r>
      <w:r>
        <w:rPr>
          <w:rFonts w:ascii="Calibri" w:hAnsi="Calibri" w:cs="Arial"/>
          <w:bCs/>
        </w:rPr>
        <w:tab/>
        <w:t>42 tun/rok</w:t>
      </w:r>
    </w:p>
    <w:p w:rsidR="003E40E8" w:rsidRPr="003E40E8" w:rsidRDefault="003E40E8" w:rsidP="003E40E8">
      <w:pPr>
        <w:tabs>
          <w:tab w:val="left" w:pos="709"/>
        </w:tabs>
        <w:spacing w:after="60"/>
        <w:jc w:val="both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Kovy: </w:t>
      </w:r>
      <w:r>
        <w:rPr>
          <w:rFonts w:ascii="Calibri" w:hAnsi="Calibri" w:cs="Arial"/>
          <w:bCs/>
        </w:rPr>
        <w:tab/>
      </w:r>
      <w:r>
        <w:rPr>
          <w:rFonts w:ascii="Calibri" w:hAnsi="Calibri" w:cs="Arial"/>
          <w:bCs/>
        </w:rPr>
        <w:tab/>
        <w:t>4,3 tuny/rok</w:t>
      </w:r>
    </w:p>
    <w:p w:rsidR="003E40E8" w:rsidRDefault="003E40E8" w:rsidP="003E5CC7">
      <w:pPr>
        <w:tabs>
          <w:tab w:val="left" w:pos="709"/>
        </w:tabs>
        <w:spacing w:after="60"/>
        <w:jc w:val="both"/>
        <w:rPr>
          <w:rFonts w:ascii="Calibri" w:hAnsi="Calibri" w:cs="Arial"/>
          <w:bCs/>
          <w:u w:val="single"/>
        </w:rPr>
      </w:pPr>
    </w:p>
    <w:p w:rsidR="003E5CC7" w:rsidRPr="00FC4B8A" w:rsidRDefault="003E5CC7" w:rsidP="003E5CC7">
      <w:pPr>
        <w:tabs>
          <w:tab w:val="left" w:pos="709"/>
        </w:tabs>
        <w:spacing w:after="60"/>
        <w:jc w:val="both"/>
        <w:rPr>
          <w:rFonts w:ascii="Calibri" w:hAnsi="Calibri" w:cs="Arial"/>
          <w:u w:val="single"/>
        </w:rPr>
      </w:pPr>
      <w:r w:rsidRPr="00FC4B8A">
        <w:rPr>
          <w:rFonts w:ascii="Calibri" w:hAnsi="Calibri" w:cs="Arial"/>
          <w:bCs/>
          <w:u w:val="single"/>
        </w:rPr>
        <w:t>Další požadavky</w:t>
      </w:r>
      <w:r w:rsidRPr="00FC4B8A">
        <w:rPr>
          <w:rFonts w:ascii="Calibri" w:hAnsi="Calibri" w:cs="Arial"/>
          <w:bCs/>
          <w:i/>
          <w:u w:val="single"/>
        </w:rPr>
        <w:t>:</w:t>
      </w:r>
    </w:p>
    <w:p w:rsidR="003E5CC7" w:rsidRDefault="003E5CC7" w:rsidP="003E5CC7">
      <w:pPr>
        <w:autoSpaceDE w:val="0"/>
        <w:autoSpaceDN w:val="0"/>
        <w:adjustRightInd w:val="0"/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Poskytovatel</w:t>
      </w:r>
      <w:r w:rsidRPr="00A474B5">
        <w:rPr>
          <w:rFonts w:ascii="Calibri" w:hAnsi="Calibri" w:cs="Arial"/>
        </w:rPr>
        <w:t xml:space="preserve"> na vlastní náklady zajistí, že ke dni zahájení plnění veřejné zakázky a po celou dobu plnění zakázky bude mít k dispozici dostatečný počet a kapacitu svozové techniky pro zajištění předmětu plnění veřejné zakázky, vybaví svozovou techniku vhodnými manipulačními prostředky a nástroji, vybaví personál přiměřenými speciálními ochrannými pracovními pomůckami a zajistí jeho řádné proškolení. </w:t>
      </w:r>
      <w:r>
        <w:rPr>
          <w:rFonts w:ascii="Calibri" w:hAnsi="Calibri" w:cs="Arial"/>
        </w:rPr>
        <w:t xml:space="preserve">Poskytovatel </w:t>
      </w:r>
      <w:r w:rsidRPr="00A474B5">
        <w:rPr>
          <w:rFonts w:ascii="Calibri" w:hAnsi="Calibri" w:cs="Arial"/>
        </w:rPr>
        <w:t>zajistí řádné vedení příslušných evidencí.</w:t>
      </w:r>
    </w:p>
    <w:p w:rsidR="003E5CC7" w:rsidRDefault="003E5CC7" w:rsidP="003E5CC7">
      <w:pPr>
        <w:autoSpaceDE w:val="0"/>
        <w:autoSpaceDN w:val="0"/>
        <w:adjustRightInd w:val="0"/>
        <w:spacing w:after="60"/>
        <w:jc w:val="both"/>
        <w:rPr>
          <w:rFonts w:ascii="Calibri" w:hAnsi="Calibri" w:cs="Arial"/>
        </w:rPr>
      </w:pPr>
      <w:r w:rsidRPr="00FC4B8A">
        <w:rPr>
          <w:rFonts w:ascii="Calibri" w:hAnsi="Calibri" w:cs="Arial"/>
        </w:rPr>
        <w:t xml:space="preserve">Pro ukládání a svoz směsného komunálního odpadu zajistí </w:t>
      </w:r>
      <w:r>
        <w:rPr>
          <w:rFonts w:ascii="Calibri" w:hAnsi="Calibri" w:cs="Arial"/>
        </w:rPr>
        <w:t>poskytovatel</w:t>
      </w:r>
      <w:r w:rsidRPr="00FC4B8A">
        <w:rPr>
          <w:rFonts w:ascii="Calibri" w:hAnsi="Calibri" w:cs="Arial"/>
        </w:rPr>
        <w:t xml:space="preserve"> vlastní odpadové nádoby a kontejnery v počtu uvedeném v</w:t>
      </w:r>
      <w:r>
        <w:rPr>
          <w:rFonts w:ascii="Calibri" w:hAnsi="Calibri" w:cs="Arial"/>
        </w:rPr>
        <w:t> této specifikaci</w:t>
      </w:r>
      <w:r w:rsidRPr="00FC4B8A">
        <w:rPr>
          <w:rFonts w:ascii="Calibri" w:hAnsi="Calibri" w:cs="Arial"/>
        </w:rPr>
        <w:t xml:space="preserve">. Využívání nádob nebude účtováno zvlášť. </w:t>
      </w:r>
      <w:r>
        <w:rPr>
          <w:rFonts w:ascii="Calibri" w:hAnsi="Calibri" w:cs="Arial"/>
        </w:rPr>
        <w:t>Poskytovatel</w:t>
      </w:r>
      <w:r w:rsidRPr="00FC4B8A">
        <w:rPr>
          <w:rFonts w:ascii="Calibri" w:hAnsi="Calibri" w:cs="Arial"/>
        </w:rPr>
        <w:t xml:space="preserve"> tuto službu zahrne do ceny za svoz směsného komunálního odpadu.</w:t>
      </w:r>
    </w:p>
    <w:p w:rsidR="003E5CC7" w:rsidRPr="00FC4B8A" w:rsidRDefault="003E5CC7" w:rsidP="003E5CC7">
      <w:pPr>
        <w:autoSpaceDE w:val="0"/>
        <w:autoSpaceDN w:val="0"/>
        <w:adjustRightInd w:val="0"/>
        <w:spacing w:after="60"/>
        <w:jc w:val="both"/>
        <w:rPr>
          <w:rFonts w:ascii="Calibri" w:hAnsi="Calibri" w:cs="Arial"/>
        </w:rPr>
      </w:pPr>
      <w:r w:rsidRPr="00FC4B8A">
        <w:rPr>
          <w:rFonts w:ascii="Calibri" w:hAnsi="Calibri" w:cs="Arial"/>
          <w:color w:val="000000"/>
        </w:rPr>
        <w:t>Předmětem veřejné zakázky není nakládání s odpady podobnými komunálnímu odpadu, jejichž původcem jsou fyzické osoby oprávněné k podnikání a právnické osoby.</w:t>
      </w:r>
    </w:p>
    <w:p w:rsidR="003E5CC7" w:rsidRPr="00FC4B8A" w:rsidRDefault="003E5CC7" w:rsidP="003E5CC7">
      <w:pPr>
        <w:autoSpaceDE w:val="0"/>
        <w:autoSpaceDN w:val="0"/>
        <w:adjustRightInd w:val="0"/>
        <w:spacing w:after="60"/>
        <w:jc w:val="both"/>
        <w:rPr>
          <w:rFonts w:ascii="Calibri" w:hAnsi="Calibri" w:cs="Arial"/>
        </w:rPr>
      </w:pPr>
      <w:r w:rsidRPr="00FC4B8A">
        <w:rPr>
          <w:rFonts w:ascii="Calibri" w:hAnsi="Calibri" w:cs="Arial"/>
          <w:color w:val="000000"/>
        </w:rPr>
        <w:t>Druhy odpadů jsou zadány názvem a kóde</w:t>
      </w:r>
      <w:r w:rsidR="008360A4">
        <w:rPr>
          <w:rFonts w:ascii="Calibri" w:hAnsi="Calibri" w:cs="Arial"/>
          <w:color w:val="000000"/>
        </w:rPr>
        <w:t>m odpadu dle Vyhlášky MŽP č. 8/202</w:t>
      </w:r>
      <w:r w:rsidRPr="00FC4B8A">
        <w:rPr>
          <w:rFonts w:ascii="Calibri" w:hAnsi="Calibri" w:cs="Arial"/>
          <w:color w:val="000000"/>
        </w:rPr>
        <w:t>1 Sb., kterou se stanoví Katalog odpadů, Seznam nebezpečných odpadů a seznamy odpadů a států pro účely vývozu, dovozu a tranzitu odpadů a postup při udělování souhlasu k vývozu, dovozu a tranzitu odpadů (Katalog odpadů), ve znění pozdějších předpisů.</w:t>
      </w:r>
    </w:p>
    <w:p w:rsidR="003E5CC7" w:rsidRPr="00FC4B8A" w:rsidRDefault="003E5CC7" w:rsidP="003E5CC7">
      <w:pPr>
        <w:autoSpaceDE w:val="0"/>
        <w:autoSpaceDN w:val="0"/>
        <w:adjustRightInd w:val="0"/>
        <w:spacing w:after="60"/>
        <w:jc w:val="both"/>
        <w:rPr>
          <w:rFonts w:ascii="Calibri" w:hAnsi="Calibri" w:cs="Arial"/>
        </w:rPr>
      </w:pPr>
      <w:r w:rsidRPr="00FC4B8A">
        <w:rPr>
          <w:rFonts w:ascii="Calibri" w:hAnsi="Calibri" w:cs="Arial"/>
          <w:bCs/>
        </w:rPr>
        <w:t xml:space="preserve">Veškeré činnosti při plnění předmětu zakázky musí být zajišťovány v souladu s platnými právními předpisy, zejména se zákonem č. </w:t>
      </w:r>
      <w:r w:rsidR="008360A4">
        <w:rPr>
          <w:rFonts w:ascii="Calibri" w:hAnsi="Calibri" w:cs="Arial"/>
          <w:bCs/>
        </w:rPr>
        <w:t>541/2020</w:t>
      </w:r>
      <w:bookmarkStart w:id="0" w:name="_GoBack"/>
      <w:bookmarkEnd w:id="0"/>
      <w:r w:rsidRPr="00FC4B8A">
        <w:rPr>
          <w:rFonts w:ascii="Calibri" w:hAnsi="Calibri" w:cs="Arial"/>
          <w:bCs/>
        </w:rPr>
        <w:t xml:space="preserve"> Sb., o odpadech a o změně některých dalších zákonů, v platném znění a všemi prováděcími vyhláškami.</w:t>
      </w:r>
    </w:p>
    <w:p w:rsidR="00D814F9" w:rsidRPr="00F0376D" w:rsidRDefault="00D814F9">
      <w:pPr>
        <w:spacing w:after="0" w:line="264" w:lineRule="auto"/>
        <w:jc w:val="both"/>
        <w:rPr>
          <w:b/>
        </w:rPr>
      </w:pPr>
    </w:p>
    <w:sectPr w:rsidR="00D814F9" w:rsidRPr="00F0376D" w:rsidSect="00226539">
      <w:footerReference w:type="default" r:id="rId8"/>
      <w:type w:val="continuous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840" w:rsidRDefault="00B44840" w:rsidP="00BA3742">
      <w:pPr>
        <w:spacing w:after="0" w:line="240" w:lineRule="auto"/>
      </w:pPr>
      <w:r>
        <w:separator/>
      </w:r>
    </w:p>
  </w:endnote>
  <w:endnote w:type="continuationSeparator" w:id="0">
    <w:p w:rsidR="00B44840" w:rsidRDefault="00B44840" w:rsidP="00BA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18500"/>
      <w:docPartObj>
        <w:docPartGallery w:val="Page Numbers (Bottom of Page)"/>
        <w:docPartUnique/>
      </w:docPartObj>
    </w:sdtPr>
    <w:sdtEndPr/>
    <w:sdtContent>
      <w:p w:rsidR="004D27A7" w:rsidRDefault="00C20517">
        <w:pPr>
          <w:pStyle w:val="Zpat"/>
          <w:jc w:val="right"/>
        </w:pPr>
        <w:r>
          <w:fldChar w:fldCharType="begin"/>
        </w:r>
        <w:r w:rsidR="00C949AA">
          <w:instrText xml:space="preserve"> PAGE   \* MERGEFORMAT </w:instrText>
        </w:r>
        <w:r>
          <w:fldChar w:fldCharType="separate"/>
        </w:r>
        <w:r w:rsidR="008360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27A7" w:rsidRPr="00050E1E" w:rsidRDefault="003101AF">
    <w:pPr>
      <w:pStyle w:val="Zpat"/>
      <w:rPr>
        <w:sz w:val="20"/>
        <w:szCs w:val="20"/>
      </w:rPr>
    </w:pPr>
    <w:r>
      <w:rPr>
        <w:sz w:val="20"/>
        <w:szCs w:val="20"/>
      </w:rPr>
      <w:t>Příloha č. 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840" w:rsidRDefault="00B44840" w:rsidP="00BA3742">
      <w:pPr>
        <w:spacing w:after="0" w:line="240" w:lineRule="auto"/>
      </w:pPr>
      <w:r>
        <w:separator/>
      </w:r>
    </w:p>
  </w:footnote>
  <w:footnote w:type="continuationSeparator" w:id="0">
    <w:p w:rsidR="00B44840" w:rsidRDefault="00B44840" w:rsidP="00BA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4F7C"/>
    <w:multiLevelType w:val="hybridMultilevel"/>
    <w:tmpl w:val="32509DA4"/>
    <w:lvl w:ilvl="0" w:tplc="3D9AA89A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003436D"/>
    <w:multiLevelType w:val="hybridMultilevel"/>
    <w:tmpl w:val="F0269D0C"/>
    <w:lvl w:ilvl="0" w:tplc="3D9AA89A">
      <w:start w:val="2"/>
      <w:numFmt w:val="bullet"/>
      <w:lvlText w:val="-"/>
      <w:lvlJc w:val="left"/>
      <w:pPr>
        <w:ind w:left="1429" w:hanging="360"/>
      </w:pPr>
      <w:rPr>
        <w:rFonts w:ascii="Calibri" w:eastAsia="Calibri" w:hAnsi="Calibri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4FA4664"/>
    <w:multiLevelType w:val="hybridMultilevel"/>
    <w:tmpl w:val="6F324F90"/>
    <w:lvl w:ilvl="0" w:tplc="3D9AA89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33692"/>
    <w:multiLevelType w:val="hybridMultilevel"/>
    <w:tmpl w:val="5F78FB96"/>
    <w:lvl w:ilvl="0" w:tplc="3D9AA89A">
      <w:start w:val="2"/>
      <w:numFmt w:val="bullet"/>
      <w:lvlText w:val="-"/>
      <w:lvlJc w:val="left"/>
      <w:pPr>
        <w:ind w:left="1485" w:hanging="360"/>
      </w:pPr>
      <w:rPr>
        <w:rFonts w:ascii="Calibri" w:eastAsia="Calibri" w:hAnsi="Calibri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380A1485"/>
    <w:multiLevelType w:val="hybridMultilevel"/>
    <w:tmpl w:val="D47E8E56"/>
    <w:lvl w:ilvl="0" w:tplc="3D9AA89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F316F"/>
    <w:multiLevelType w:val="hybridMultilevel"/>
    <w:tmpl w:val="4D841FEE"/>
    <w:lvl w:ilvl="0" w:tplc="3D9AA89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77D"/>
    <w:rsid w:val="0000184E"/>
    <w:rsid w:val="00050E1E"/>
    <w:rsid w:val="00051A49"/>
    <w:rsid w:val="00052694"/>
    <w:rsid w:val="00055C79"/>
    <w:rsid w:val="00061DD7"/>
    <w:rsid w:val="00065BFF"/>
    <w:rsid w:val="00070891"/>
    <w:rsid w:val="00092404"/>
    <w:rsid w:val="00092939"/>
    <w:rsid w:val="000945F6"/>
    <w:rsid w:val="000B7E93"/>
    <w:rsid w:val="000C1036"/>
    <w:rsid w:val="000E7903"/>
    <w:rsid w:val="00121BE5"/>
    <w:rsid w:val="00136033"/>
    <w:rsid w:val="00140CCE"/>
    <w:rsid w:val="00152D6C"/>
    <w:rsid w:val="0015332B"/>
    <w:rsid w:val="00160A47"/>
    <w:rsid w:val="00161A5A"/>
    <w:rsid w:val="00172C19"/>
    <w:rsid w:val="00193D14"/>
    <w:rsid w:val="00194ACD"/>
    <w:rsid w:val="001B627D"/>
    <w:rsid w:val="001C62E3"/>
    <w:rsid w:val="001E2105"/>
    <w:rsid w:val="001E6789"/>
    <w:rsid w:val="001E6F28"/>
    <w:rsid w:val="00200B65"/>
    <w:rsid w:val="00204804"/>
    <w:rsid w:val="00206232"/>
    <w:rsid w:val="002078E6"/>
    <w:rsid w:val="00223BB1"/>
    <w:rsid w:val="00226539"/>
    <w:rsid w:val="002354E2"/>
    <w:rsid w:val="0024592C"/>
    <w:rsid w:val="00252F5D"/>
    <w:rsid w:val="00257BF6"/>
    <w:rsid w:val="00270039"/>
    <w:rsid w:val="002727D9"/>
    <w:rsid w:val="00283290"/>
    <w:rsid w:val="00287413"/>
    <w:rsid w:val="00290EA1"/>
    <w:rsid w:val="002917C7"/>
    <w:rsid w:val="00297B17"/>
    <w:rsid w:val="002B0E43"/>
    <w:rsid w:val="002E34D7"/>
    <w:rsid w:val="002E498F"/>
    <w:rsid w:val="002E6A62"/>
    <w:rsid w:val="002F723A"/>
    <w:rsid w:val="00301F7B"/>
    <w:rsid w:val="003101AF"/>
    <w:rsid w:val="00314BD3"/>
    <w:rsid w:val="00330DFA"/>
    <w:rsid w:val="00342BE1"/>
    <w:rsid w:val="0034630E"/>
    <w:rsid w:val="003543FF"/>
    <w:rsid w:val="00360740"/>
    <w:rsid w:val="003632F5"/>
    <w:rsid w:val="003723C8"/>
    <w:rsid w:val="0037607B"/>
    <w:rsid w:val="003823A7"/>
    <w:rsid w:val="003929FC"/>
    <w:rsid w:val="003A06F1"/>
    <w:rsid w:val="003A6F6E"/>
    <w:rsid w:val="003B6B5E"/>
    <w:rsid w:val="003D29FE"/>
    <w:rsid w:val="003D4E88"/>
    <w:rsid w:val="003E2CFC"/>
    <w:rsid w:val="003E40E8"/>
    <w:rsid w:val="003E4472"/>
    <w:rsid w:val="003E5CC7"/>
    <w:rsid w:val="003F03C9"/>
    <w:rsid w:val="003F1A2B"/>
    <w:rsid w:val="004053BB"/>
    <w:rsid w:val="00415F2A"/>
    <w:rsid w:val="00424847"/>
    <w:rsid w:val="00435433"/>
    <w:rsid w:val="00435622"/>
    <w:rsid w:val="00442F19"/>
    <w:rsid w:val="004609AE"/>
    <w:rsid w:val="00465950"/>
    <w:rsid w:val="00466244"/>
    <w:rsid w:val="0047634C"/>
    <w:rsid w:val="00482FC6"/>
    <w:rsid w:val="004914BB"/>
    <w:rsid w:val="004B2E1A"/>
    <w:rsid w:val="004B4AB6"/>
    <w:rsid w:val="004B5959"/>
    <w:rsid w:val="004C713F"/>
    <w:rsid w:val="004D0D73"/>
    <w:rsid w:val="004D27A7"/>
    <w:rsid w:val="004D4C22"/>
    <w:rsid w:val="004D5B10"/>
    <w:rsid w:val="004E3368"/>
    <w:rsid w:val="004E6D01"/>
    <w:rsid w:val="005136A0"/>
    <w:rsid w:val="0051776E"/>
    <w:rsid w:val="00520D8C"/>
    <w:rsid w:val="005329B7"/>
    <w:rsid w:val="0055170F"/>
    <w:rsid w:val="00554C00"/>
    <w:rsid w:val="005724F0"/>
    <w:rsid w:val="005813D9"/>
    <w:rsid w:val="00592616"/>
    <w:rsid w:val="005A44C7"/>
    <w:rsid w:val="005B76F2"/>
    <w:rsid w:val="005C1AD8"/>
    <w:rsid w:val="005E3B86"/>
    <w:rsid w:val="00603D87"/>
    <w:rsid w:val="00606410"/>
    <w:rsid w:val="00615351"/>
    <w:rsid w:val="00632BE0"/>
    <w:rsid w:val="006409BC"/>
    <w:rsid w:val="00644033"/>
    <w:rsid w:val="00654816"/>
    <w:rsid w:val="00656978"/>
    <w:rsid w:val="00681848"/>
    <w:rsid w:val="00687A90"/>
    <w:rsid w:val="00691C4B"/>
    <w:rsid w:val="006A337C"/>
    <w:rsid w:val="006B4A5F"/>
    <w:rsid w:val="006E7F73"/>
    <w:rsid w:val="006F1E47"/>
    <w:rsid w:val="006F6230"/>
    <w:rsid w:val="00715385"/>
    <w:rsid w:val="00715A45"/>
    <w:rsid w:val="0072231D"/>
    <w:rsid w:val="00784A99"/>
    <w:rsid w:val="007B4F94"/>
    <w:rsid w:val="007C4B5E"/>
    <w:rsid w:val="007F599E"/>
    <w:rsid w:val="007F763E"/>
    <w:rsid w:val="00805D7E"/>
    <w:rsid w:val="00807196"/>
    <w:rsid w:val="0082177D"/>
    <w:rsid w:val="008254CB"/>
    <w:rsid w:val="0083141B"/>
    <w:rsid w:val="008360A4"/>
    <w:rsid w:val="0089187E"/>
    <w:rsid w:val="008A61FD"/>
    <w:rsid w:val="008C1283"/>
    <w:rsid w:val="008C2665"/>
    <w:rsid w:val="008D6EC6"/>
    <w:rsid w:val="008E04EB"/>
    <w:rsid w:val="008E5F74"/>
    <w:rsid w:val="00900190"/>
    <w:rsid w:val="009011A4"/>
    <w:rsid w:val="00904343"/>
    <w:rsid w:val="00916BB9"/>
    <w:rsid w:val="009323E2"/>
    <w:rsid w:val="00945A92"/>
    <w:rsid w:val="00955F4D"/>
    <w:rsid w:val="009564C9"/>
    <w:rsid w:val="009761CA"/>
    <w:rsid w:val="00976F28"/>
    <w:rsid w:val="009773EF"/>
    <w:rsid w:val="00993529"/>
    <w:rsid w:val="00995339"/>
    <w:rsid w:val="009A7D3D"/>
    <w:rsid w:val="009B0915"/>
    <w:rsid w:val="009B09C8"/>
    <w:rsid w:val="009B0F6F"/>
    <w:rsid w:val="009B4E7C"/>
    <w:rsid w:val="009C0902"/>
    <w:rsid w:val="009C5D48"/>
    <w:rsid w:val="009E1F7A"/>
    <w:rsid w:val="00A257EE"/>
    <w:rsid w:val="00A352DE"/>
    <w:rsid w:val="00A35AA2"/>
    <w:rsid w:val="00A53A90"/>
    <w:rsid w:val="00A609F2"/>
    <w:rsid w:val="00A667B5"/>
    <w:rsid w:val="00A70FD1"/>
    <w:rsid w:val="00A7465F"/>
    <w:rsid w:val="00A748F6"/>
    <w:rsid w:val="00A86CFE"/>
    <w:rsid w:val="00A906AE"/>
    <w:rsid w:val="00A9289B"/>
    <w:rsid w:val="00AA04DF"/>
    <w:rsid w:val="00AA3BDC"/>
    <w:rsid w:val="00AA44FB"/>
    <w:rsid w:val="00AA5BAD"/>
    <w:rsid w:val="00AB33E6"/>
    <w:rsid w:val="00AB4416"/>
    <w:rsid w:val="00AB6846"/>
    <w:rsid w:val="00AD0999"/>
    <w:rsid w:val="00AD20F8"/>
    <w:rsid w:val="00AD56CD"/>
    <w:rsid w:val="00B00FFC"/>
    <w:rsid w:val="00B06578"/>
    <w:rsid w:val="00B11765"/>
    <w:rsid w:val="00B121AE"/>
    <w:rsid w:val="00B15CDC"/>
    <w:rsid w:val="00B276A8"/>
    <w:rsid w:val="00B44840"/>
    <w:rsid w:val="00B52953"/>
    <w:rsid w:val="00B53B57"/>
    <w:rsid w:val="00B6661A"/>
    <w:rsid w:val="00B66D96"/>
    <w:rsid w:val="00B671E0"/>
    <w:rsid w:val="00B70146"/>
    <w:rsid w:val="00B7186B"/>
    <w:rsid w:val="00B87434"/>
    <w:rsid w:val="00B913E4"/>
    <w:rsid w:val="00B91D3C"/>
    <w:rsid w:val="00BA3742"/>
    <w:rsid w:val="00BA59A6"/>
    <w:rsid w:val="00BB1124"/>
    <w:rsid w:val="00BB6E3D"/>
    <w:rsid w:val="00BE2843"/>
    <w:rsid w:val="00BE66AB"/>
    <w:rsid w:val="00BF7034"/>
    <w:rsid w:val="00C047CF"/>
    <w:rsid w:val="00C118B5"/>
    <w:rsid w:val="00C20517"/>
    <w:rsid w:val="00C36830"/>
    <w:rsid w:val="00C3716C"/>
    <w:rsid w:val="00C5151A"/>
    <w:rsid w:val="00C551C9"/>
    <w:rsid w:val="00C63D72"/>
    <w:rsid w:val="00C72913"/>
    <w:rsid w:val="00C82AC3"/>
    <w:rsid w:val="00C949AA"/>
    <w:rsid w:val="00CB0867"/>
    <w:rsid w:val="00CB1153"/>
    <w:rsid w:val="00CB38CB"/>
    <w:rsid w:val="00CB69E4"/>
    <w:rsid w:val="00CC0CC9"/>
    <w:rsid w:val="00CC3A90"/>
    <w:rsid w:val="00CE13F8"/>
    <w:rsid w:val="00D07D0A"/>
    <w:rsid w:val="00D35664"/>
    <w:rsid w:val="00D46BF8"/>
    <w:rsid w:val="00D517D2"/>
    <w:rsid w:val="00D53D1E"/>
    <w:rsid w:val="00D8076E"/>
    <w:rsid w:val="00D80911"/>
    <w:rsid w:val="00D814F9"/>
    <w:rsid w:val="00D9398E"/>
    <w:rsid w:val="00DA498C"/>
    <w:rsid w:val="00DB57FF"/>
    <w:rsid w:val="00DE2653"/>
    <w:rsid w:val="00DE5B19"/>
    <w:rsid w:val="00E01AEC"/>
    <w:rsid w:val="00E4359E"/>
    <w:rsid w:val="00E45EB7"/>
    <w:rsid w:val="00E94282"/>
    <w:rsid w:val="00E952DD"/>
    <w:rsid w:val="00EA70CA"/>
    <w:rsid w:val="00EB477B"/>
    <w:rsid w:val="00EB5C8E"/>
    <w:rsid w:val="00EB79CC"/>
    <w:rsid w:val="00EC56A5"/>
    <w:rsid w:val="00ED4303"/>
    <w:rsid w:val="00EF3EC1"/>
    <w:rsid w:val="00F03361"/>
    <w:rsid w:val="00F0376D"/>
    <w:rsid w:val="00F04116"/>
    <w:rsid w:val="00F0692E"/>
    <w:rsid w:val="00F15E99"/>
    <w:rsid w:val="00F26689"/>
    <w:rsid w:val="00F33AAF"/>
    <w:rsid w:val="00F354D2"/>
    <w:rsid w:val="00F518F2"/>
    <w:rsid w:val="00F54F0E"/>
    <w:rsid w:val="00F65D56"/>
    <w:rsid w:val="00F83487"/>
    <w:rsid w:val="00F86D4D"/>
    <w:rsid w:val="00FA0E7D"/>
    <w:rsid w:val="00FA4FEF"/>
    <w:rsid w:val="00FB0B24"/>
    <w:rsid w:val="00FE5A0B"/>
    <w:rsid w:val="00FF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46F9AF9A-78DB-4D40-89F6-1DD6CE0F4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21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EB5C8E"/>
    <w:pPr>
      <w:spacing w:after="0" w:line="240" w:lineRule="auto"/>
    </w:pPr>
  </w:style>
  <w:style w:type="paragraph" w:styleId="Zhlav">
    <w:name w:val="header"/>
    <w:basedOn w:val="Normln"/>
    <w:link w:val="ZhlavChar"/>
    <w:unhideWhenUsed/>
    <w:rsid w:val="00BA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BA3742"/>
  </w:style>
  <w:style w:type="paragraph" w:styleId="Zpat">
    <w:name w:val="footer"/>
    <w:basedOn w:val="Normln"/>
    <w:link w:val="ZpatChar"/>
    <w:uiPriority w:val="99"/>
    <w:unhideWhenUsed/>
    <w:rsid w:val="00BA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3742"/>
  </w:style>
  <w:style w:type="paragraph" w:styleId="Textbubliny">
    <w:name w:val="Balloon Text"/>
    <w:basedOn w:val="Normln"/>
    <w:link w:val="TextbublinyChar"/>
    <w:uiPriority w:val="99"/>
    <w:semiHidden/>
    <w:unhideWhenUsed/>
    <w:rsid w:val="00BA3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74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B4A5F"/>
    <w:rPr>
      <w:color w:val="0000FF" w:themeColor="hyperlink"/>
      <w:u w:val="single"/>
    </w:rPr>
  </w:style>
  <w:style w:type="paragraph" w:customStyle="1" w:styleId="Textkomente1">
    <w:name w:val="Text komentáře1"/>
    <w:basedOn w:val="Normln"/>
    <w:rsid w:val="00CC0CC9"/>
    <w:pPr>
      <w:suppressAutoHyphens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3E5C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ezmezerChar">
    <w:name w:val="Bez mezer Char"/>
    <w:link w:val="Bezmezer"/>
    <w:uiPriority w:val="1"/>
    <w:rsid w:val="00691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3A17A-EE33-4F11-8BF2-38C71F973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522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Moulisová</dc:creator>
  <cp:lastModifiedBy>Nikola Smolková</cp:lastModifiedBy>
  <cp:revision>17</cp:revision>
  <cp:lastPrinted>2016-10-12T06:32:00Z</cp:lastPrinted>
  <dcterms:created xsi:type="dcterms:W3CDTF">2016-09-20T08:44:00Z</dcterms:created>
  <dcterms:modified xsi:type="dcterms:W3CDTF">2021-10-11T15:39:00Z</dcterms:modified>
</cp:coreProperties>
</file>